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E72C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28B5DE76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2025年度宁波市科学技术奖公示信息表</w:t>
      </w:r>
    </w:p>
    <w:p w14:paraId="0A21BB56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30618F86">
      <w:pPr>
        <w:pStyle w:val="30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奖项及等级：</w:t>
      </w:r>
    </w:p>
    <w:p w14:paraId="3761AFAF">
      <w:pPr>
        <w:pStyle w:val="30"/>
        <w:numPr>
          <w:ilvl w:val="0"/>
          <w:numId w:val="0"/>
        </w:numPr>
        <w:ind w:leftChars="0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科学技术进步奖</w:t>
      </w:r>
      <w:r>
        <w:rPr>
          <w:rFonts w:hint="eastAsia" w:ascii="黑体" w:hAnsi="黑体" w:eastAsia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一等奖</w:t>
      </w:r>
    </w:p>
    <w:p w14:paraId="63C89315">
      <w:pPr>
        <w:pStyle w:val="30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成果名称：</w:t>
      </w:r>
    </w:p>
    <w:p w14:paraId="1CF2A69A">
      <w:pPr>
        <w:pStyle w:val="30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支撑高比例新能源消纳的预测—交易—储能一体化智能系统</w:t>
      </w:r>
    </w:p>
    <w:p w14:paraId="1FE99457">
      <w:pPr>
        <w:pStyle w:val="30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主要知识产权：</w:t>
      </w:r>
    </w:p>
    <w:p w14:paraId="1792D2C0">
      <w:pPr>
        <w:pStyle w:val="30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发明专利：</w:t>
      </w:r>
    </w:p>
    <w:p w14:paraId="6A006535">
      <w:pPr>
        <w:pStyle w:val="30"/>
        <w:numPr>
          <w:ilvl w:val="0"/>
          <w:numId w:val="0"/>
        </w:numPr>
        <w:ind w:leftChars="0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2"/>
          <w:szCs w:val="22"/>
          <w:lang w:val="en-US" w:eastAsia="zh-CN"/>
        </w:rPr>
        <w:t>围绕高比例新能源智慧系统，代表发明专利10项</w:t>
      </w:r>
    </w:p>
    <w:p w14:paraId="1C259704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一种光伏电站功率预测方法、装置及相关设备. ZL20231038207.0</w:t>
      </w:r>
      <w:r>
        <w:rPr>
          <w:rFonts w:hint="eastAsia" w:ascii="Times New Roman" w:hAnsi="Times New Roman"/>
          <w:sz w:val="22"/>
        </w:rPr>
        <w:tab/>
      </w:r>
    </w:p>
    <w:p w14:paraId="584BC06D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ascii="Times New Roman" w:hAnsi="Times New Roman" w:cs="Arial"/>
          <w:color w:val="222222"/>
          <w:sz w:val="22"/>
          <w:shd w:val="clear" w:color="auto" w:fill="FFFFFF"/>
        </w:rPr>
      </w:pPr>
      <w:r>
        <w:rPr>
          <w:rFonts w:hint="eastAsia" w:ascii="Times New Roman" w:hAnsi="Times New Roman"/>
          <w:sz w:val="22"/>
        </w:rPr>
        <w:t>一种光伏电站功率超短期预测方法、装置及相关设备.</w:t>
      </w:r>
      <w:r>
        <w:rPr>
          <w:rFonts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>ZL202310417715.6</w:t>
      </w:r>
      <w:r>
        <w:rPr>
          <w:rFonts w:hint="eastAsia" w:ascii="Times New Roman" w:hAnsi="Times New Roman"/>
          <w:sz w:val="22"/>
        </w:rPr>
        <w:tab/>
      </w:r>
    </w:p>
    <w:p w14:paraId="33ED7CBE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sz w:val="22"/>
        </w:rPr>
      </w:pPr>
      <w:r>
        <w:rPr>
          <w:rFonts w:hint="eastAsia" w:ascii="Times New Roman" w:hAnsi="Times New Roman" w:cs="Arial"/>
          <w:color w:val="222222"/>
          <w:sz w:val="22"/>
          <w:shd w:val="clear" w:color="auto" w:fill="FFFFFF"/>
        </w:rPr>
        <w:t>一种光伏电站气象数据补齐方法、装置及相关设备</w:t>
      </w:r>
      <w:r>
        <w:rPr>
          <w:rFonts w:hint="eastAsia" w:ascii="Times New Roman" w:hAnsi="Times New Roman"/>
          <w:color w:val="222222"/>
          <w:sz w:val="22"/>
          <w:shd w:val="clear" w:color="auto" w:fill="FFFFFF"/>
        </w:rPr>
        <w:t>.</w:t>
      </w:r>
      <w:r>
        <w:rPr>
          <w:rFonts w:ascii="Times New Roman" w:hAnsi="Times New Roman" w:cs="Arial"/>
          <w:color w:val="222222"/>
          <w:sz w:val="22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222222"/>
          <w:sz w:val="22"/>
          <w:shd w:val="clear" w:color="auto" w:fill="FFFFFF"/>
        </w:rPr>
        <w:t>ZL</w:t>
      </w:r>
      <w:r>
        <w:rPr>
          <w:rFonts w:hint="eastAsia" w:ascii="Times New Roman" w:hAnsi="Times New Roman" w:cs="Arial"/>
          <w:color w:val="222222"/>
          <w:sz w:val="22"/>
          <w:shd w:val="clear" w:color="auto" w:fill="FFFFFF"/>
        </w:rPr>
        <w:t>202310628403.X</w:t>
      </w:r>
    </w:p>
    <w:p w14:paraId="5F5B5EB6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sz w:val="22"/>
        </w:rPr>
      </w:pPr>
      <w:r>
        <w:rPr>
          <w:rFonts w:hint="eastAsia" w:ascii="Times New Roman" w:hAnsi="Times New Roman" w:cs="Arial"/>
          <w:color w:val="222222"/>
          <w:sz w:val="22"/>
          <w:shd w:val="clear" w:color="auto" w:fill="FFFFFF"/>
        </w:rPr>
        <w:t>一种光伏电站实时数据补齐方法、装置及相关设备</w:t>
      </w:r>
      <w:r>
        <w:rPr>
          <w:rFonts w:hint="eastAsia" w:ascii="Times New Roman" w:hAnsi="Times New Roman"/>
          <w:color w:val="222222"/>
          <w:sz w:val="22"/>
          <w:shd w:val="clear" w:color="auto" w:fill="FFFFFF"/>
        </w:rPr>
        <w:t>.</w:t>
      </w:r>
      <w:r>
        <w:rPr>
          <w:rFonts w:ascii="Times New Roman" w:hAnsi="Times New Roman" w:cs="Arial"/>
          <w:color w:val="222222"/>
          <w:sz w:val="22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222222"/>
          <w:sz w:val="22"/>
          <w:shd w:val="clear" w:color="auto" w:fill="FFFFFF"/>
        </w:rPr>
        <w:t>ZL</w:t>
      </w:r>
      <w:r>
        <w:rPr>
          <w:rFonts w:hint="eastAsia" w:ascii="Times New Roman" w:hAnsi="Times New Roman" w:cs="Arial"/>
          <w:color w:val="222222"/>
          <w:sz w:val="22"/>
          <w:shd w:val="clear" w:color="auto" w:fill="FFFFFF"/>
        </w:rPr>
        <w:t>202310722813.0</w:t>
      </w:r>
      <w:r>
        <w:rPr>
          <w:rFonts w:ascii="Times New Roman" w:hAnsi="Times New Roman"/>
          <w:sz w:val="22"/>
        </w:rPr>
        <w:t xml:space="preserve"> </w:t>
      </w:r>
    </w:p>
    <w:p w14:paraId="7CC8F721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color w:val="222222"/>
          <w:sz w:val="22"/>
          <w:shd w:val="clear" w:color="auto" w:fill="FFFFFF"/>
        </w:rPr>
        <w:t>光伏电站的异常状态检测方法、装置</w:t>
      </w:r>
      <w:r>
        <w:rPr>
          <w:rFonts w:hint="eastAsia" w:ascii="Times New Roman" w:hAnsi="Times New Roman"/>
          <w:color w:val="222222"/>
          <w:sz w:val="22"/>
          <w:shd w:val="clear" w:color="auto" w:fill="FFFFFF"/>
        </w:rPr>
        <w:t>.</w:t>
      </w:r>
      <w:r>
        <w:rPr>
          <w:rFonts w:ascii="Times New Roman" w:hAnsi="Times New Roman" w:cs="Arial"/>
          <w:color w:val="222222"/>
          <w:sz w:val="22"/>
          <w:shd w:val="clear" w:color="auto" w:fill="FFFFFF"/>
        </w:rPr>
        <w:t xml:space="preserve"> ZL202211496688.8</w:t>
      </w:r>
    </w:p>
    <w:p w14:paraId="13B55268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</w:pPr>
      <w:r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  <w:t>一种光伏清洁无人机和光伏清洁系统. ZL 202411045657.X</w:t>
      </w:r>
    </w:p>
    <w:p w14:paraId="688CB632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</w:pPr>
      <w:r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  <w:t>无人机位姿参数优化方法、装置、存储介质及计算机设备. ZL202410445234.0</w:t>
      </w:r>
    </w:p>
    <w:p w14:paraId="1BC6C938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hint="default" w:ascii="Times New Roman" w:hAnsi="Times New Roman" w:cs="Arial"/>
          <w:color w:val="222222"/>
          <w:sz w:val="22"/>
          <w:shd w:val="clear" w:color="auto" w:fill="FFFFFF"/>
          <w:lang w:val="en-US" w:eastAsia="zh-CN"/>
        </w:rPr>
      </w:pPr>
      <w:r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  <w:t>功率预测模型训练方法、光伏电站运维方法及相关装置. 2024105176954</w:t>
      </w:r>
    </w:p>
    <w:p w14:paraId="24A4B471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</w:pPr>
      <w:r>
        <w:rPr>
          <w:rFonts w:hint="eastAsia" w:ascii="Times New Roman" w:hAnsi="Times New Roman" w:cs="Arial"/>
          <w:color w:val="222222"/>
          <w:sz w:val="22"/>
          <w:shd w:val="clear" w:color="auto" w:fill="FFFFFF"/>
        </w:rPr>
        <w:t>一种多模态超短期光伏发电功率预测方法及系统. ZL202610188678.X</w:t>
      </w:r>
    </w:p>
    <w:p w14:paraId="60E921D5">
      <w:pPr>
        <w:numPr>
          <w:ilvl w:val="0"/>
          <w:numId w:val="2"/>
        </w:numPr>
        <w:adjustRightInd w:val="0"/>
        <w:snapToGrid w:val="0"/>
        <w:spacing w:before="156" w:beforeLines="50" w:line="240" w:lineRule="auto"/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</w:pPr>
      <w:r>
        <w:rPr>
          <w:rFonts w:hint="eastAsia" w:ascii="Times New Roman" w:hAnsi="Times New Roman" w:cs="Arial"/>
          <w:color w:val="222222"/>
          <w:sz w:val="22"/>
          <w:shd w:val="clear" w:color="auto" w:fill="FFFFFF"/>
        </w:rPr>
        <w:t>光伏功率不确定性预测方法及系统</w:t>
      </w:r>
      <w:r>
        <w:rPr>
          <w:rFonts w:hint="eastAsia" w:ascii="Times New Roman" w:hAnsi="Times New Roman" w:cs="Arial"/>
          <w:color w:val="222222"/>
          <w:sz w:val="22"/>
          <w:shd w:val="clear" w:color="auto" w:fill="FFFFFF"/>
          <w:lang w:val="en-US" w:eastAsia="zh-CN"/>
        </w:rPr>
        <w:t>. ZL202610170987.4</w:t>
      </w:r>
    </w:p>
    <w:p w14:paraId="50AD8A32">
      <w:pPr>
        <w:pStyle w:val="30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代表性论文：</w:t>
      </w:r>
    </w:p>
    <w:p w14:paraId="405878E6">
      <w:pPr>
        <w:pStyle w:val="30"/>
        <w:numPr>
          <w:ilvl w:val="0"/>
          <w:numId w:val="0"/>
        </w:numPr>
        <w:ind w:leftChars="0"/>
        <w:rPr>
          <w:rFonts w:hint="default" w:ascii="黑体" w:hAnsi="黑体" w:eastAsia="黑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2"/>
          <w:szCs w:val="22"/>
          <w:lang w:val="en-US" w:eastAsia="zh-CN"/>
        </w:rPr>
        <w:t>围绕高比例新能源智慧系统，代表代表性通讯论文15篇：1篇</w:t>
      </w:r>
      <w:r>
        <w:rPr>
          <w:rFonts w:hint="eastAsia" w:ascii="黑体" w:hAnsi="黑体" w:eastAsia="黑体"/>
          <w:b w:val="0"/>
          <w:bCs w:val="0"/>
          <w:i/>
          <w:iCs/>
          <w:sz w:val="22"/>
          <w:szCs w:val="22"/>
          <w:lang w:val="en-US" w:eastAsia="zh-CN"/>
        </w:rPr>
        <w:t>Nature Communications</w:t>
      </w:r>
      <w:r>
        <w:rPr>
          <w:rFonts w:hint="eastAsia" w:ascii="黑体" w:hAnsi="黑体" w:eastAsia="黑体"/>
          <w:b w:val="0"/>
          <w:bCs w:val="0"/>
          <w:sz w:val="22"/>
          <w:szCs w:val="22"/>
          <w:lang w:val="en-US" w:eastAsia="zh-CN"/>
        </w:rPr>
        <w:t>，1篇</w:t>
      </w:r>
      <w:r>
        <w:rPr>
          <w:rFonts w:hint="eastAsia" w:ascii="黑体" w:hAnsi="黑体" w:eastAsia="黑体"/>
          <w:b w:val="0"/>
          <w:bCs w:val="0"/>
          <w:i/>
          <w:iCs/>
          <w:sz w:val="22"/>
          <w:szCs w:val="22"/>
          <w:lang w:val="en-US" w:eastAsia="zh-CN"/>
        </w:rPr>
        <w:t>Engineering</w:t>
      </w:r>
      <w:r>
        <w:rPr>
          <w:rFonts w:hint="eastAsia" w:ascii="黑体" w:hAnsi="黑体" w:eastAsia="黑体"/>
          <w:b w:val="0"/>
          <w:bCs w:val="0"/>
          <w:sz w:val="22"/>
          <w:szCs w:val="22"/>
          <w:lang w:val="en-US" w:eastAsia="zh-CN"/>
        </w:rPr>
        <w:t>，6篇</w:t>
      </w:r>
      <w:r>
        <w:rPr>
          <w:rFonts w:hint="eastAsia" w:ascii="黑体" w:hAnsi="黑体" w:eastAsia="黑体"/>
          <w:b w:val="0"/>
          <w:bCs w:val="0"/>
          <w:i/>
          <w:iCs/>
          <w:sz w:val="22"/>
          <w:szCs w:val="22"/>
          <w:lang w:val="en-US" w:eastAsia="zh-CN"/>
        </w:rPr>
        <w:t>Applied Energy</w:t>
      </w:r>
      <w:r>
        <w:rPr>
          <w:rFonts w:hint="eastAsia" w:ascii="黑体" w:hAnsi="黑体" w:eastAsia="黑体"/>
          <w:b w:val="0"/>
          <w:bCs w:val="0"/>
          <w:sz w:val="22"/>
          <w:szCs w:val="22"/>
          <w:lang w:val="en-US" w:eastAsia="zh-CN"/>
        </w:rPr>
        <w:t>（领域顶级期刊，录取率不足10%，IF 11），3篇</w:t>
      </w:r>
      <w:r>
        <w:rPr>
          <w:rFonts w:hint="eastAsia" w:ascii="黑体" w:hAnsi="黑体" w:eastAsia="黑体"/>
          <w:b w:val="0"/>
          <w:bCs w:val="0"/>
          <w:i/>
          <w:iCs/>
          <w:sz w:val="22"/>
          <w:szCs w:val="22"/>
          <w:lang w:val="en-US" w:eastAsia="zh-CN"/>
        </w:rPr>
        <w:t>Advances in Applied Energy</w:t>
      </w:r>
      <w:r>
        <w:rPr>
          <w:rFonts w:hint="eastAsia" w:ascii="黑体" w:hAnsi="黑体" w:eastAsia="黑体"/>
          <w:b w:val="0"/>
          <w:bCs w:val="0"/>
          <w:sz w:val="22"/>
          <w:szCs w:val="22"/>
          <w:lang w:val="en-US" w:eastAsia="zh-CN"/>
        </w:rPr>
        <w:t>（领域顶级期刊，IF 13）</w:t>
      </w:r>
    </w:p>
    <w:p w14:paraId="05CECEE1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b w:val="0"/>
          <w:bCs w:val="0"/>
          <w:sz w:val="22"/>
        </w:rPr>
      </w:pPr>
      <w:r>
        <w:rPr>
          <w:rFonts w:hint="default" w:ascii="Times New Roman" w:hAnsi="Times New Roman"/>
          <w:b w:val="0"/>
          <w:bCs w:val="0"/>
          <w:sz w:val="22"/>
          <w:lang w:val="en-US"/>
        </w:rPr>
        <w:t xml:space="preserve">Zhao, Y., Tao, Y., 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/>
        </w:rPr>
        <w:t>, Yan, J., &amp; Zeng, Z.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/>
        </w:rPr>
        <w:t xml:space="preserve"> (2025). </w:t>
      </w:r>
      <w:r>
        <w:rPr>
          <w:rFonts w:hint="eastAsia" w:ascii="Times New Roman" w:hAnsi="Times New Roman"/>
          <w:b w:val="0"/>
          <w:bCs w:val="0"/>
          <w:sz w:val="22"/>
        </w:rPr>
        <w:t>Increasing extreme winds challenge offshore wind energy resilience</w:t>
      </w:r>
      <w:r>
        <w:rPr>
          <w:rFonts w:hint="default" w:ascii="Times New Roman" w:hAnsi="Times New Roman"/>
          <w:b w:val="0"/>
          <w:bCs w:val="0"/>
          <w:sz w:val="22"/>
          <w:lang w:val="en-US"/>
        </w:rPr>
        <w:t xml:space="preserve">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/>
        </w:rPr>
        <w:t>Nature Communications</w:t>
      </w:r>
      <w:r>
        <w:rPr>
          <w:rFonts w:hint="default" w:ascii="Times New Roman" w:hAnsi="Times New Roman"/>
          <w:b w:val="0"/>
          <w:bCs w:val="0"/>
          <w:sz w:val="22"/>
          <w:lang w:val="en-US"/>
        </w:rPr>
        <w:t>.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 w:val="0"/>
          <w:sz w:val="22"/>
          <w:lang w:val="en-US"/>
        </w:rPr>
        <w:t>16(1), 9529.</w:t>
      </w:r>
    </w:p>
    <w:p w14:paraId="49A91DEF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b w:val="0"/>
          <w:bCs w:val="0"/>
          <w:sz w:val="22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Wang, G., Lin, Z., 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Ji, H., Chen, D., Zhang, H., ... &amp; Yan, J.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(2025). AI-Optimized Decision-Making in Energy Systems: Toward a Decision-Aware Machine Learning Framework.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Engineering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.</w:t>
      </w:r>
    </w:p>
    <w:p w14:paraId="17754763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b w:val="0"/>
          <w:bCs w:val="0"/>
          <w:sz w:val="22"/>
        </w:rPr>
      </w:pPr>
      <w:r>
        <w:rPr>
          <w:rFonts w:hint="eastAsia" w:ascii="Times New Roman" w:hAnsi="Times New Roman"/>
          <w:b w:val="0"/>
          <w:bCs w:val="0"/>
          <w:sz w:val="22"/>
        </w:rPr>
        <w:t>Gao, J., Cheng, Y., Zhang, D., &amp; 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 xml:space="preserve"> (2025). Physics-constrained wind power forecasting aligned with probability distributions for noise-resilient deep learning.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</w:rPr>
        <w:t>Applied Energy</w:t>
      </w:r>
      <w:r>
        <w:rPr>
          <w:rFonts w:hint="eastAsia" w:ascii="Times New Roman" w:hAnsi="Times New Roman"/>
          <w:b w:val="0"/>
          <w:bCs w:val="0"/>
          <w:sz w:val="22"/>
        </w:rPr>
        <w:t>, 383, 125295.</w:t>
      </w:r>
    </w:p>
    <w:p w14:paraId="44F2BDE4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b w:val="0"/>
          <w:bCs w:val="0"/>
          <w:sz w:val="22"/>
        </w:rPr>
      </w:pPr>
      <w:r>
        <w:rPr>
          <w:rFonts w:hint="eastAsia" w:ascii="Times New Roman" w:hAnsi="Times New Roman"/>
          <w:b w:val="0"/>
          <w:bCs w:val="0"/>
          <w:sz w:val="22"/>
        </w:rPr>
        <w:t>Xiong, B., 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>, Chen, D., Fu, J., &amp; Zhang, D.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 xml:space="preserve"> (2025). Deep probabilistic solar power forecasting with Transformer and Gaussian process approximation.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</w:rPr>
        <w:t>Applied Energy</w:t>
      </w:r>
      <w:r>
        <w:rPr>
          <w:rFonts w:hint="eastAsia" w:ascii="Times New Roman" w:hAnsi="Times New Roman"/>
          <w:b w:val="0"/>
          <w:bCs w:val="0"/>
          <w:sz w:val="22"/>
        </w:rPr>
        <w:t>, 382, 125294.</w:t>
      </w:r>
    </w:p>
    <w:p w14:paraId="70275ACF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hint="eastAsia" w:ascii="Times New Roman" w:hAnsi="Times New Roman"/>
          <w:b w:val="0"/>
          <w:bCs w:val="0"/>
          <w:sz w:val="22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 xml:space="preserve">Peng, W., 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, &amp; Wang, S.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 xml:space="preserve"> (2025). Synergistic decarbonization strategies for high-density cities and their neighboring areas: A case for Hong Kong and Guangdong's power system.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Applied Energy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, 396, 126173.</w:t>
      </w:r>
    </w:p>
    <w:p w14:paraId="37D448F2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hint="default" w:ascii="Times New Roman" w:hAnsi="Times New Roman"/>
          <w:b w:val="0"/>
          <w:bCs w:val="0"/>
          <w:sz w:val="22"/>
          <w:lang w:val="en-US" w:eastAsia="zh-CN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Xiong, B., 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Zhao, X., Su, Z., Fu, J., Chen, D., &amp; Zhang, D.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(2025). Multimodal ultra-short-term probabilistic solar power forecasting with generative AI and transformer.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Advances in Applied Energy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100250.</w:t>
      </w:r>
    </w:p>
    <w:p w14:paraId="26C22641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b w:val="0"/>
          <w:bCs w:val="0"/>
          <w:sz w:val="22"/>
        </w:rPr>
      </w:pPr>
      <w:r>
        <w:rPr>
          <w:rFonts w:hint="eastAsia" w:ascii="Times New Roman" w:hAnsi="Times New Roman"/>
          <w:b w:val="0"/>
          <w:bCs w:val="0"/>
          <w:sz w:val="22"/>
        </w:rPr>
        <w:t>Jin, Y., Zeng, Z.</w:t>
      </w:r>
      <w:r>
        <w:rPr>
          <w:rFonts w:ascii="Times New Roman" w:hAnsi="Times New Roman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>, Chen, Y.</w:t>
      </w:r>
      <w:r>
        <w:rPr>
          <w:rFonts w:ascii="Times New Roman" w:hAnsi="Times New Roman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>, Xu, R., Ziegler, A. D., Chen, W., ... &amp; Zhang, D.</w:t>
      </w:r>
      <w:r>
        <w:rPr>
          <w:rFonts w:ascii="Times New Roman" w:hAnsi="Times New Roman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 xml:space="preserve"> (2024). Geographically constrained resource potential of integrating floating photovoltaics in global existing offshore wind farms.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</w:rPr>
        <w:t>Advances in Applied Energy</w:t>
      </w:r>
      <w:r>
        <w:rPr>
          <w:rFonts w:hint="eastAsia" w:ascii="Times New Roman" w:hAnsi="Times New Roman"/>
          <w:b w:val="0"/>
          <w:bCs w:val="0"/>
          <w:sz w:val="22"/>
        </w:rPr>
        <w:t>, 100163.</w:t>
      </w:r>
    </w:p>
    <w:p w14:paraId="7FFC274F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b w:val="0"/>
          <w:bCs w:val="0"/>
          <w:sz w:val="22"/>
        </w:rPr>
      </w:pPr>
      <w:r>
        <w:rPr>
          <w:rFonts w:hint="eastAsia" w:ascii="Times New Roman" w:hAnsi="Times New Roman"/>
          <w:b w:val="0"/>
          <w:bCs w:val="0"/>
          <w:sz w:val="22"/>
        </w:rPr>
        <w:t>Du, Y., Zhang, J., 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>, Liu, Z., Zhang, H., Ji, H., ... &amp; Yan, J.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sz w:val="22"/>
        </w:rPr>
        <w:t xml:space="preserve"> (2025). Impact of electric vehicles on post-disaster power supply restoration of urban distribution systems.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</w:rPr>
        <w:t>Applied Energy</w:t>
      </w:r>
      <w:r>
        <w:rPr>
          <w:rFonts w:hint="eastAsia" w:ascii="Times New Roman" w:hAnsi="Times New Roman"/>
          <w:b w:val="0"/>
          <w:bCs w:val="0"/>
          <w:sz w:val="22"/>
        </w:rPr>
        <w:t>, 383, 125302.</w:t>
      </w:r>
    </w:p>
    <w:p w14:paraId="4E711B3F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hint="default" w:ascii="Times New Roman" w:hAnsi="Times New Roman"/>
          <w:b w:val="0"/>
          <w:bCs w:val="0"/>
          <w:sz w:val="22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Du, Y., Zhang, J., 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Zhang, H., Ji, H., Wang, C., &amp; Yan, J.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(2025). Typhoon related cascading fault chain dynamic evolution model and risk mitigation in distribution systems.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Applied Energy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379, 124903.</w:t>
      </w:r>
    </w:p>
    <w:p w14:paraId="420FA211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hint="default" w:ascii="Times New Roman" w:hAnsi="Times New Roman"/>
          <w:b w:val="0"/>
          <w:bCs w:val="0"/>
          <w:sz w:val="22"/>
          <w:lang w:val="en-US" w:eastAsia="zh-CN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Deng, R., Wang, Y., Xu, P., Luo, F., Chen, Q., Zhang, H., 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, &amp; Zhang, D. (2025). A High-Precision Photovoltaic Power Forecasting Model Leveraging Low-Fidelity Data through Decoupled Informer with Multi-Moment Guidance.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Renewable Energy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123391.</w:t>
      </w:r>
    </w:p>
    <w:p w14:paraId="0313B463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hint="default" w:ascii="Times New Roman" w:hAnsi="Times New Roman"/>
          <w:b w:val="0"/>
          <w:bCs w:val="0"/>
          <w:sz w:val="22"/>
          <w:lang w:val="en-US" w:eastAsia="zh-CN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Liu, Y., Wang, Y., Xu, P., Xue, Y., 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&amp; Zhang, D.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(2025). BuildSTG: A Multi-building Energy Load Forecasting Method using Spatio-Temporal Graph Neural Network.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Energy and Buildings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116190.</w:t>
      </w:r>
    </w:p>
    <w:p w14:paraId="7D910122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hint="default" w:ascii="Times New Roman" w:hAnsi="Times New Roman"/>
          <w:b w:val="0"/>
          <w:bCs w:val="0"/>
          <w:sz w:val="22"/>
          <w:lang w:val="en-US" w:eastAsia="zh-CN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Chen, D., Shi, X., Jiang, M., Zhu, S., Zhang, H., Zhang, D., 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&amp; Yan, J.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(2025). Selecting effective NWP integration approaches for PV power forecasting with deep learning.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Solar Energy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301, 113939.</w:t>
      </w:r>
    </w:p>
    <w:p w14:paraId="2796318B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hint="default" w:ascii="Times New Roman" w:hAnsi="Times New Roman"/>
          <w:b w:val="0"/>
          <w:bCs w:val="0"/>
          <w:sz w:val="22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Cong, Z., </w:t>
      </w:r>
      <w:r>
        <w:rPr>
          <w:rFonts w:hint="eastAsia" w:ascii="Times New Roman" w:hAnsi="Times New Roman"/>
          <w:b w:val="0"/>
          <w:bCs w:val="0"/>
          <w:sz w:val="22"/>
          <w:lang w:val="en-US" w:eastAsia="zh-CN"/>
        </w:rPr>
        <w:t>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Wang, Z., Deng, J., Chen, H., Zhan, S., &amp; Zhang, D.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(2025). Greedy compensatory agent based day-ahead photovoltaic power forecasting with a simplified Deep Q-Network.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Renewable Energy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124616.</w:t>
      </w:r>
    </w:p>
    <w:p w14:paraId="1E7DE1AC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Times New Roman" w:hAnsi="Times New Roman"/>
          <w:b w:val="0"/>
          <w:bCs w:val="0"/>
          <w:sz w:val="22"/>
        </w:rPr>
      </w:pP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Xu, L., Chen, Y., Chen, Y.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Nie, L., Wei, X., Xue, L., &amp; Zhang, D.</w:t>
      </w:r>
      <w:r>
        <w:rPr>
          <w:rFonts w:hint="default" w:ascii="Times New Roman Bold" w:hAnsi="Times New Roman Bold" w:cs="Times New Roman Bold"/>
          <w:b w:val="0"/>
          <w:bCs w:val="0"/>
          <w:sz w:val="22"/>
          <w:vertAlign w:val="superscript"/>
        </w:rPr>
        <w:t>*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 xml:space="preserve"> (2025). Swarm Learning for temporal and spatial series data in energy systems: A decentralized collaborative learning design based on blockchain.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2"/>
          <w:lang w:val="en-US" w:eastAsia="zh-CN"/>
        </w:rPr>
        <w:t>Applied Energy</w:t>
      </w:r>
      <w:r>
        <w:rPr>
          <w:rFonts w:hint="default" w:ascii="Times New Roman" w:hAnsi="Times New Roman"/>
          <w:b w:val="0"/>
          <w:bCs w:val="0"/>
          <w:sz w:val="22"/>
          <w:lang w:val="en-US" w:eastAsia="zh-CN"/>
        </w:rPr>
        <w:t>, 381, 125053.</w:t>
      </w:r>
    </w:p>
    <w:p w14:paraId="02C38D4D">
      <w:pPr>
        <w:numPr>
          <w:ilvl w:val="0"/>
          <w:numId w:val="3"/>
        </w:numPr>
        <w:adjustRightInd w:val="0"/>
        <w:snapToGrid w:val="0"/>
        <w:spacing w:before="156" w:beforeLines="50" w:line="24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Times New Roman" w:hAnsi="Times New Roman"/>
          <w:b w:val="0"/>
          <w:bCs w:val="0"/>
          <w:color w:val="000000"/>
          <w:sz w:val="22"/>
        </w:rPr>
        <w:t>Gao, J., Chen, Y.</w:t>
      </w:r>
      <w:r>
        <w:rPr>
          <w:rFonts w:ascii="Times New Roman" w:hAnsi="Times New Roman"/>
          <w:b w:val="0"/>
          <w:bCs w:val="0"/>
          <w:color w:val="00000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color w:val="000000"/>
          <w:sz w:val="22"/>
        </w:rPr>
        <w:t>, Hu, W., &amp; Zhang, D.</w:t>
      </w:r>
      <w:r>
        <w:rPr>
          <w:rFonts w:ascii="Times New Roman" w:hAnsi="Times New Roman"/>
          <w:b w:val="0"/>
          <w:bCs w:val="0"/>
          <w:color w:val="000000"/>
          <w:sz w:val="22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color w:val="000000"/>
          <w:sz w:val="22"/>
        </w:rPr>
        <w:t xml:space="preserve"> (2023). An adaptive deep-learning load forecasting framework by integrating Transformer and domain knowledge.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color w:val="000000"/>
          <w:sz w:val="22"/>
        </w:rPr>
        <w:t>Advances in Applied Energy</w:t>
      </w:r>
      <w:r>
        <w:rPr>
          <w:rFonts w:hint="eastAsia" w:ascii="Times New Roman" w:hAnsi="Times New Roman"/>
          <w:b w:val="0"/>
          <w:bCs w:val="0"/>
          <w:color w:val="000000"/>
          <w:sz w:val="22"/>
        </w:rPr>
        <w:t>, 10, 1-15.</w:t>
      </w:r>
    </w:p>
    <w:p w14:paraId="75A7F00D">
      <w:pPr>
        <w:pStyle w:val="30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主要完成人：</w:t>
      </w:r>
    </w:p>
    <w:p w14:paraId="3EF1F25A">
      <w:pPr>
        <w:pStyle w:val="30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张东晓，陈云天，赵辛，曾振中，胡微，苏仲岳，郑强</w:t>
      </w:r>
    </w:p>
    <w:p w14:paraId="39F1E838">
      <w:pPr>
        <w:pStyle w:val="30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主要完成单位：</w:t>
      </w:r>
    </w:p>
    <w:p w14:paraId="0A2680C7">
      <w:pPr>
        <w:pStyle w:val="30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宁波东方理工大学，宁波东理数智能源科技有限责任公司，宁波宁波数字孪生（东方理工）研究院</w:t>
      </w:r>
    </w:p>
    <w:p w14:paraId="6020B0DE">
      <w:pPr>
        <w:pStyle w:val="30"/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提名单位：</w:t>
      </w:r>
    </w:p>
    <w:p w14:paraId="2FA77049">
      <w:pPr>
        <w:pStyle w:val="30"/>
        <w:numPr>
          <w:ilvl w:val="0"/>
          <w:numId w:val="0"/>
        </w:numPr>
        <w:ind w:leftChars="0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宁波东方理工大学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744F9"/>
    <w:multiLevelType w:val="multilevel"/>
    <w:tmpl w:val="73D744F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7FEC655"/>
    <w:multiLevelType w:val="multilevel"/>
    <w:tmpl w:val="77FEC655"/>
    <w:lvl w:ilvl="0" w:tentative="0">
      <w:start w:val="1"/>
      <w:numFmt w:val="decimal"/>
      <w:suff w:val="space"/>
      <w:lvlText w:val="[%1]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i w:val="0"/>
        <w:iCs w:val="0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8A105A7"/>
    <w:multiLevelType w:val="multilevel"/>
    <w:tmpl w:val="78A105A7"/>
    <w:lvl w:ilvl="0" w:tentative="0">
      <w:start w:val="1"/>
      <w:numFmt w:val="decimal"/>
      <w:suff w:val="space"/>
      <w:lvlText w:val="[%1]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i w:val="0"/>
        <w:iCs w:val="0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FB"/>
    <w:rsid w:val="00113AE6"/>
    <w:rsid w:val="002357FB"/>
    <w:rsid w:val="00811C5A"/>
    <w:rsid w:val="009F768E"/>
    <w:rsid w:val="00B56D22"/>
    <w:rsid w:val="00BF6F15"/>
    <w:rsid w:val="00F829CB"/>
    <w:rsid w:val="00F83661"/>
    <w:rsid w:val="230C6E40"/>
    <w:rsid w:val="5790366A"/>
    <w:rsid w:val="CF9FF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971</Words>
  <Characters>3394</Characters>
  <Lines>1</Lines>
  <Paragraphs>1</Paragraphs>
  <TotalTime>0</TotalTime>
  <ScaleCrop>false</ScaleCrop>
  <LinksUpToDate>false</LinksUpToDate>
  <CharactersWithSpaces>3873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2026-04-24T09:51:00Z</dcterms:created>
  <dc:creator>胡琼(Qiong Hu)</dc:creator>
  <cp:lastModifiedBy>lidia</cp:lastModifiedBy>
  <dcterms:modified xsi:type="dcterms:W3CDTF">2026-04-30T06:14:01Z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2093974C227D4A11BD23AC3174E92B4C_13</vt:lpwstr>
  </property>
  <property fmtid="{D5CDD505-2E9C-101B-9397-08002B2CF9AE}" pid="4" name="KSOTemplateDocerSaveRecord">
    <vt:lpwstr>eyJoZGlkIjoiMzEwNTM5NzYwMDRjMzkwZTVkZjY2ODkwMGIxNGU0OTUiLCJ1c2VySWQiOiI5NDY5Nzg0NTIifQ==</vt:lpwstr>
  </property>
</Properties>
</file>